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BF6C34">
        <w:rPr>
          <w:rFonts w:ascii="Verdana" w:hAnsi="Verdana"/>
          <w:b/>
          <w:sz w:val="18"/>
          <w:szCs w:val="18"/>
        </w:rPr>
        <w:t>Výměna kolejnic v úseku Ostrava Vítkovice - odb. Odra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BF6C34">
        <w:rPr>
          <w:rFonts w:ascii="Verdana" w:hAnsi="Verdana"/>
          <w:sz w:val="18"/>
          <w:szCs w:val="18"/>
        </w:rPr>
        <w:t xml:space="preserve">5 let </w:t>
      </w:r>
      <w:r w:rsidR="0082080C" w:rsidRPr="00BF6C3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BF6C3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BF6C34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EDF77D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59F959-C701-41AC-A24F-7CF19EA3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2023-03-07T08:21:00Z</dcterms:modified>
</cp:coreProperties>
</file>